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BE02" w14:textId="77777777" w:rsidR="00B8721F" w:rsidRDefault="00B8721F" w:rsidP="00B8721F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14:paraId="6D06FBB6" w14:textId="77777777" w:rsidR="00B8721F" w:rsidRDefault="00B8721F" w:rsidP="00B8721F">
      <w:pPr>
        <w:jc w:val="both"/>
        <w:rPr>
          <w:rFonts w:ascii="Arial" w:hAnsi="Arial" w:cs="Arial"/>
          <w:lang w:val="az-Latn-AZ"/>
        </w:rPr>
      </w:pPr>
    </w:p>
    <w:p w14:paraId="3FF35CAB" w14:textId="77777777" w:rsidR="00B8721F" w:rsidRDefault="00B8721F" w:rsidP="00B8721F">
      <w:pPr>
        <w:jc w:val="both"/>
        <w:rPr>
          <w:rFonts w:ascii="Arial" w:hAnsi="Arial" w:cs="Arial"/>
          <w:lang w:val="az-Latn-AZ"/>
        </w:rPr>
      </w:pPr>
    </w:p>
    <w:p w14:paraId="7636E728" w14:textId="77777777" w:rsidR="00B8721F" w:rsidRDefault="00B8721F" w:rsidP="00B8721F">
      <w:pPr>
        <w:jc w:val="center"/>
        <w:rPr>
          <w:rStyle w:val="jlqj4b"/>
          <w:b/>
        </w:rPr>
      </w:pPr>
      <w:r>
        <w:rPr>
          <w:rStyle w:val="jlqj4b"/>
          <w:b/>
        </w:rPr>
        <w:t xml:space="preserve">ИНСТРУКЦИЯ </w:t>
      </w:r>
    </w:p>
    <w:p w14:paraId="334EDDF9" w14:textId="77777777" w:rsidR="00B8721F" w:rsidRDefault="00B8721F" w:rsidP="00B8721F">
      <w:pPr>
        <w:jc w:val="center"/>
        <w:rPr>
          <w:rFonts w:ascii="Arial" w:hAnsi="Arial" w:cs="Arial"/>
          <w:lang w:val="az-Latn-AZ"/>
        </w:rPr>
      </w:pPr>
      <w:r>
        <w:rPr>
          <w:rStyle w:val="jlqj4b"/>
          <w:b/>
        </w:rPr>
        <w:t xml:space="preserve">по заполнению Анкет (в виде груп) для </w:t>
      </w:r>
      <w:r>
        <w:rPr>
          <w:rStyle w:val="jlqj4b"/>
          <w:b/>
          <w:sz w:val="22"/>
        </w:rPr>
        <w:t>радиорелейной линии</w:t>
      </w:r>
    </w:p>
    <w:p w14:paraId="73A6576B" w14:textId="77777777" w:rsidR="00B8721F" w:rsidRDefault="00B8721F" w:rsidP="00B8721F">
      <w:pPr>
        <w:jc w:val="center"/>
        <w:rPr>
          <w:rFonts w:ascii="Arial" w:hAnsi="Arial" w:cs="Arial"/>
          <w:b/>
          <w:lang w:val="az-Latn-AZ"/>
        </w:rPr>
      </w:pPr>
    </w:p>
    <w:p w14:paraId="4F74AC64" w14:textId="77777777" w:rsidR="00B8721F" w:rsidRDefault="00B8721F" w:rsidP="00B8721F">
      <w:pPr>
        <w:pStyle w:val="ListParagraph"/>
        <w:numPr>
          <w:ilvl w:val="0"/>
          <w:numId w:val="1"/>
        </w:numPr>
        <w:jc w:val="both"/>
        <w:rPr>
          <w:rStyle w:val="jlqj4b"/>
          <w:lang w:val="en-US"/>
        </w:rPr>
      </w:pPr>
      <w:r>
        <w:rPr>
          <w:rStyle w:val="jlqj4b"/>
          <w:b/>
        </w:rPr>
        <w:t xml:space="preserve">Общие положения </w:t>
      </w:r>
    </w:p>
    <w:p w14:paraId="4A06505E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6F461065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6DEFE242" w14:textId="77777777" w:rsidR="00B8721F" w:rsidRDefault="00B8721F" w:rsidP="00B8721F">
      <w:pPr>
        <w:jc w:val="both"/>
        <w:rPr>
          <w:rFonts w:ascii="Arial" w:hAnsi="Arial" w:cs="Arial"/>
          <w:b/>
          <w:lang w:val="az-Latn-AZ"/>
        </w:rPr>
      </w:pPr>
    </w:p>
    <w:p w14:paraId="26C7E9A6" w14:textId="77777777" w:rsidR="00B8721F" w:rsidRDefault="00B8721F" w:rsidP="00B8721F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>Основные понятия, используемые в форме анкеты</w:t>
      </w:r>
    </w:p>
    <w:p w14:paraId="5E5B5FE4" w14:textId="77777777" w:rsidR="00B8721F" w:rsidRDefault="00B8721F" w:rsidP="00B8721F">
      <w:pPr>
        <w:jc w:val="both"/>
        <w:rPr>
          <w:rStyle w:val="jlqj4b"/>
        </w:rPr>
      </w:pPr>
    </w:p>
    <w:p w14:paraId="727A9ED1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  <w:b/>
        </w:rPr>
        <w:t>Радиорелейная линия</w:t>
      </w:r>
      <w:r>
        <w:rPr>
          <w:rStyle w:val="jlqj4b"/>
        </w:rPr>
        <w:t xml:space="preserve"> это оборудование, используемое для передачи радиосигналов между двумя стационарными устройствами радиосвязи. </w:t>
      </w:r>
    </w:p>
    <w:p w14:paraId="652BB4D4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  <w:b/>
        </w:rPr>
        <w:t>Модуляция</w:t>
      </w:r>
      <w:r>
        <w:rPr>
          <w:rStyle w:val="jlqj4b"/>
        </w:rPr>
        <w:t xml:space="preserve">  это соединение несущего сигнала с высокочастотным сигналом для передачи несущего сигнала. </w:t>
      </w:r>
    </w:p>
    <w:p w14:paraId="58C5216D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  <w:b/>
        </w:rPr>
        <w:t>Тип излучения</w:t>
      </w:r>
      <w:r>
        <w:rPr>
          <w:rStyle w:val="jlqj4b"/>
        </w:rPr>
        <w:t xml:space="preserve"> это специальный индикатор, который характеризует тип модуляции, тип излучения и другие передаваемые данные.</w:t>
      </w:r>
    </w:p>
    <w:p w14:paraId="1DA02878" w14:textId="77777777" w:rsidR="00B8721F" w:rsidRDefault="00B8721F" w:rsidP="00B8721F">
      <w:pPr>
        <w:jc w:val="both"/>
        <w:rPr>
          <w:rStyle w:val="jlqj4b"/>
        </w:rPr>
      </w:pPr>
    </w:p>
    <w:p w14:paraId="243D3D37" w14:textId="77777777" w:rsidR="00B8721F" w:rsidRDefault="00B8721F" w:rsidP="00B8721F">
      <w:pPr>
        <w:pStyle w:val="ListParagraph"/>
        <w:jc w:val="both"/>
        <w:rPr>
          <w:rStyle w:val="jlqj4b"/>
          <w:b/>
        </w:rPr>
      </w:pPr>
      <w:r>
        <w:rPr>
          <w:rStyle w:val="jlqj4b"/>
          <w:b/>
        </w:rPr>
        <w:t xml:space="preserve">3, Разъяснения по заполнению анкеты </w:t>
      </w:r>
    </w:p>
    <w:p w14:paraId="5C62349B" w14:textId="77777777" w:rsidR="00B8721F" w:rsidRDefault="00B8721F" w:rsidP="00B8721F">
      <w:pPr>
        <w:pStyle w:val="ListParagraph"/>
        <w:jc w:val="both"/>
        <w:rPr>
          <w:rStyle w:val="jlqj4b"/>
          <w:b/>
        </w:rPr>
      </w:pPr>
    </w:p>
    <w:p w14:paraId="3E88FF0B" w14:textId="77777777" w:rsidR="00B8721F" w:rsidRDefault="00B8721F" w:rsidP="00B8721F">
      <w:pPr>
        <w:pStyle w:val="ListParagraph"/>
        <w:jc w:val="both"/>
        <w:rPr>
          <w:rStyle w:val="jlqj4b"/>
          <w:b/>
        </w:rPr>
      </w:pPr>
    </w:p>
    <w:p w14:paraId="28AD0F95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123B7EA7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lastRenderedPageBreak/>
        <w:t xml:space="preserve">В столбце 2 («Тип, марка») указываются модель и тип радиорелейной линии. </w:t>
      </w:r>
    </w:p>
    <w:p w14:paraId="0F769700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3 («Место установки») указываются адрес и административно-территориальная единица, где фактически установлено оборудование (Площадка A). </w:t>
      </w:r>
    </w:p>
    <w:p w14:paraId="538B95AB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4 («Место установки») указываются адрес и административно-территориальная единица, где оборудование (Площадка B) фактически установлено. </w:t>
      </w:r>
    </w:p>
    <w:p w14:paraId="2CF9A394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столбцах 5-8 («Географические координаты») указываются географические координаты (E и N) места, где фактически установлено оборудование (площадка A и площадка B, соответственно). </w:t>
      </w:r>
    </w:p>
    <w:p w14:paraId="0005322C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9 («Дата ввода в эксплуатацию») указывается дата ввода радиорелейной линии в сеть радиосвязи. </w:t>
      </w:r>
    </w:p>
    <w:p w14:paraId="62626772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10 (Цель) указывается тип передаваемых данных (звук, данные, широковещательные сигналы). </w:t>
      </w:r>
    </w:p>
    <w:p w14:paraId="742779B9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столбцах 11–12 («Частота (MHs)») указываются радиочастоты передачи и приема, на которые настроена радиорелейная линия. </w:t>
      </w:r>
    </w:p>
    <w:p w14:paraId="297598D5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13 («Ширина частотного канала (MHs)») указывается ширина полосы частот, которая будет использоваться для выделенных частотных каналов. </w:t>
      </w:r>
    </w:p>
    <w:p w14:paraId="1F74E924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14 («Пропускная способность канала») указывается пропускная способность передачи данных (кбит / с). </w:t>
      </w:r>
    </w:p>
    <w:p w14:paraId="6320C1AC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15 («Тип модуляции») указывается способ подключения несущего сигнала к высокочастотному сигналу для передачи несущего сигнала (QPSK, QAM и т. Д.). </w:t>
      </w:r>
    </w:p>
    <w:p w14:paraId="7AB2DB24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16 («Тип излучения») указывается тип передаваемого луча (G7D, G7W, G9W, D7W и т. Д.). </w:t>
      </w:r>
    </w:p>
    <w:p w14:paraId="3A8DF75A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17 («Тип антенны, тип») указывается тип и вид антенны, подключенной к радиорелейной линии. </w:t>
      </w:r>
    </w:p>
    <w:p w14:paraId="73571A86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18 («Поляризация антенны») указывается передача передаваемого сигнала в вертикальной (V) или горизонтальной (H) плоскости. </w:t>
      </w:r>
    </w:p>
    <w:p w14:paraId="6FA176EB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19 («Высота антенны над землей») указывается высота антенн, свисающих с земли и подключенных к каждому оборудованию (площадка A / площадка B). </w:t>
      </w:r>
    </w:p>
    <w:p w14:paraId="205C1979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20 («Максимальный азимут излучения антенны») указывается направление (градус) передаваемого сигнала каждого оборудования (площадка A / площадка B). </w:t>
      </w:r>
    </w:p>
    <w:p w14:paraId="0849F36E" w14:textId="77777777" w:rsidR="00B8721F" w:rsidRDefault="00B8721F" w:rsidP="00B8721F">
      <w:pPr>
        <w:jc w:val="both"/>
        <w:rPr>
          <w:rStyle w:val="jlqj4b"/>
        </w:rPr>
      </w:pPr>
      <w:r>
        <w:rPr>
          <w:rStyle w:val="jlqj4b"/>
        </w:rPr>
        <w:t xml:space="preserve">В столбце 21 («Усиление антенны») указывается коэфицент усиления антенны (дБ) передаваемого сигнала. </w:t>
      </w:r>
    </w:p>
    <w:p w14:paraId="180C667B" w14:textId="77777777" w:rsidR="00B8721F" w:rsidRDefault="00B8721F" w:rsidP="00B8721F">
      <w:pPr>
        <w:jc w:val="both"/>
        <w:rPr>
          <w:rFonts w:ascii="Arial" w:hAnsi="Arial" w:cs="Arial"/>
        </w:rPr>
      </w:pPr>
      <w:r>
        <w:rPr>
          <w:rStyle w:val="jlqj4b"/>
        </w:rPr>
        <w:t>В столбце 22 («Ширина диаграммы направленности антенны») указывается ширина диаграммы направленности антенны в зависимости от максимального направления трансляций.</w:t>
      </w:r>
    </w:p>
    <w:p w14:paraId="2EC433E8" w14:textId="77777777" w:rsidR="00B8721F" w:rsidRDefault="00B8721F" w:rsidP="00B8721F">
      <w:pPr>
        <w:rPr>
          <w:rFonts w:ascii="Arial" w:hAnsi="Arial" w:cs="Arial"/>
        </w:rPr>
      </w:pPr>
    </w:p>
    <w:p w14:paraId="353AEE08" w14:textId="77777777" w:rsidR="0094447F" w:rsidRDefault="0094447F"/>
    <w:sectPr w:rsidR="0094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6"/>
    <w:rsid w:val="0094447F"/>
    <w:rsid w:val="00B8721F"/>
    <w:rsid w:val="00C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BCBCD-EBF3-468E-B7A3-E872F23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1F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F"/>
    <w:pPr>
      <w:ind w:left="720"/>
      <w:contextualSpacing/>
    </w:pPr>
  </w:style>
  <w:style w:type="character" w:customStyle="1" w:styleId="jlqj4b">
    <w:name w:val="jlqj4b"/>
    <w:basedOn w:val="DefaultParagraphFont"/>
    <w:rsid w:val="00B8721F"/>
  </w:style>
  <w:style w:type="character" w:customStyle="1" w:styleId="viiyi">
    <w:name w:val="viiyi"/>
    <w:basedOn w:val="DefaultParagraphFont"/>
    <w:rsid w:val="00B8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2</cp:revision>
  <dcterms:created xsi:type="dcterms:W3CDTF">2021-11-26T08:58:00Z</dcterms:created>
  <dcterms:modified xsi:type="dcterms:W3CDTF">2021-11-26T08:58:00Z</dcterms:modified>
</cp:coreProperties>
</file>