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474A" w14:textId="77777777" w:rsidR="00A63689" w:rsidRDefault="00A63689" w:rsidP="00A63689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Утверждено приказом Государственного управления радиочастот № 158 от 01 ноября 2021 года.</w:t>
      </w:r>
    </w:p>
    <w:p w14:paraId="43D5BF8B" w14:textId="77777777" w:rsidR="00A63689" w:rsidRDefault="00A63689" w:rsidP="00A63689">
      <w:pPr>
        <w:jc w:val="both"/>
        <w:rPr>
          <w:rFonts w:ascii="Arial" w:hAnsi="Arial" w:cs="Arial"/>
          <w:lang w:val="az-Latn-AZ"/>
        </w:rPr>
      </w:pPr>
    </w:p>
    <w:p w14:paraId="7A221348" w14:textId="77777777" w:rsidR="00A63689" w:rsidRDefault="00A63689" w:rsidP="00A63689">
      <w:pPr>
        <w:jc w:val="both"/>
        <w:rPr>
          <w:rFonts w:ascii="Arial" w:hAnsi="Arial" w:cs="Arial"/>
          <w:lang w:val="az-Latn-AZ"/>
        </w:rPr>
      </w:pPr>
    </w:p>
    <w:p w14:paraId="084A9E8E" w14:textId="77777777" w:rsidR="00A63689" w:rsidRDefault="00A63689" w:rsidP="00A63689">
      <w:pPr>
        <w:jc w:val="center"/>
        <w:rPr>
          <w:rStyle w:val="jlqj4b"/>
          <w:b/>
        </w:rPr>
      </w:pPr>
      <w:r>
        <w:rPr>
          <w:rStyle w:val="jlqj4b"/>
          <w:b/>
        </w:rPr>
        <w:t xml:space="preserve">ИНСТРУКЦИЯ </w:t>
      </w:r>
    </w:p>
    <w:p w14:paraId="31B1688E" w14:textId="77777777" w:rsidR="00A63689" w:rsidRDefault="00A63689" w:rsidP="00A63689">
      <w:pPr>
        <w:jc w:val="center"/>
        <w:rPr>
          <w:rFonts w:ascii="Arial" w:hAnsi="Arial" w:cs="Arial"/>
          <w:lang w:val="az-Latn-AZ"/>
        </w:rPr>
      </w:pPr>
      <w:r>
        <w:rPr>
          <w:rStyle w:val="jlqj4b"/>
          <w:b/>
        </w:rPr>
        <w:t>по заполнению Анкет для спутникового телефона</w:t>
      </w:r>
    </w:p>
    <w:p w14:paraId="7E04E78C" w14:textId="77777777" w:rsidR="00A63689" w:rsidRDefault="00A63689" w:rsidP="00A63689">
      <w:pPr>
        <w:jc w:val="center"/>
        <w:rPr>
          <w:rFonts w:ascii="Arial" w:hAnsi="Arial" w:cs="Arial"/>
          <w:b/>
          <w:lang w:val="az-Latn-AZ"/>
        </w:rPr>
      </w:pPr>
    </w:p>
    <w:p w14:paraId="1D33EF81" w14:textId="77777777" w:rsidR="00A63689" w:rsidRDefault="00A63689" w:rsidP="00A63689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b/>
        </w:rPr>
        <w:t xml:space="preserve">Общие положения </w:t>
      </w:r>
    </w:p>
    <w:p w14:paraId="6C77F543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5108FD88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60F31D5A" w14:textId="77777777" w:rsidR="00A63689" w:rsidRDefault="00A63689" w:rsidP="00A63689">
      <w:pPr>
        <w:jc w:val="both"/>
        <w:rPr>
          <w:rFonts w:ascii="Arial" w:hAnsi="Arial" w:cs="Arial"/>
          <w:b/>
          <w:lang w:val="az-Latn-AZ"/>
        </w:rPr>
      </w:pPr>
    </w:p>
    <w:p w14:paraId="69B9E274" w14:textId="77777777" w:rsidR="00A63689" w:rsidRDefault="00A63689" w:rsidP="00A63689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b/>
        </w:rPr>
        <w:t>Основные понятия, используемые в форме анкеты</w:t>
      </w:r>
    </w:p>
    <w:p w14:paraId="1B317766" w14:textId="77777777" w:rsidR="00A63689" w:rsidRDefault="00A63689" w:rsidP="00A63689">
      <w:pPr>
        <w:jc w:val="both"/>
        <w:rPr>
          <w:rStyle w:val="jlqj4b"/>
          <w:b/>
        </w:rPr>
      </w:pPr>
    </w:p>
    <w:p w14:paraId="53BE562D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>Спутниковый телефон это переносной мобильный телефон, подключенный к соответствующей орбитальной спутниковой сети.</w:t>
      </w:r>
    </w:p>
    <w:p w14:paraId="47FCD92F" w14:textId="77777777" w:rsidR="00A63689" w:rsidRDefault="00A63689" w:rsidP="00A63689">
      <w:pPr>
        <w:jc w:val="both"/>
        <w:rPr>
          <w:rStyle w:val="jlqj4b"/>
        </w:rPr>
      </w:pPr>
    </w:p>
    <w:p w14:paraId="4A24BBF0" w14:textId="77777777" w:rsidR="00A63689" w:rsidRDefault="00A63689" w:rsidP="00A63689">
      <w:pPr>
        <w:pStyle w:val="ListParagraph"/>
        <w:numPr>
          <w:ilvl w:val="0"/>
          <w:numId w:val="1"/>
        </w:numPr>
        <w:jc w:val="both"/>
        <w:rPr>
          <w:rStyle w:val="jlqj4b"/>
          <w:b/>
        </w:rPr>
      </w:pPr>
      <w:r>
        <w:rPr>
          <w:rStyle w:val="jlqj4b"/>
          <w:b/>
        </w:rPr>
        <w:t xml:space="preserve">Разъяснения по заполнению анкеты </w:t>
      </w:r>
    </w:p>
    <w:p w14:paraId="7E4AB42F" w14:textId="77777777" w:rsidR="00A63689" w:rsidRDefault="00A63689" w:rsidP="00A63689">
      <w:pPr>
        <w:jc w:val="both"/>
        <w:rPr>
          <w:rStyle w:val="jlqj4b"/>
          <w:b/>
        </w:rPr>
      </w:pPr>
    </w:p>
    <w:p w14:paraId="12EF72A7" w14:textId="77777777" w:rsidR="00A63689" w:rsidRDefault="00A63689" w:rsidP="00A63689">
      <w:pPr>
        <w:jc w:val="both"/>
        <w:rPr>
          <w:rStyle w:val="jlqj4b"/>
        </w:rPr>
      </w:pPr>
    </w:p>
    <w:p w14:paraId="070E22A6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 xml:space="preserve">В строке 1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4453F3B3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 xml:space="preserve">В строке 2 («Адрес, телефон, факс, электронная почта») указываются фактический адрес, телефон (город, мобильный), номер факса и электронную почту юридического или физического лица. Номер мобильного телефона должен быть номером мобильного телефона координатора. Адрес электронной почты должен быть официальным адресом </w:t>
      </w:r>
      <w:r>
        <w:rPr>
          <w:rStyle w:val="jlqj4b"/>
        </w:rPr>
        <w:lastRenderedPageBreak/>
        <w:t xml:space="preserve">электронной почты организации, если он недоступен, корпоративным и личным адресом электронной почты контактного лица. Для физических лиц номер мобильного телефона и адрес электронной почты должны быть номер и адресс электронной почты физического лица. </w:t>
      </w:r>
    </w:p>
    <w:p w14:paraId="63B8F91C" w14:textId="77777777" w:rsidR="00A63689" w:rsidRDefault="00A63689" w:rsidP="00A63689">
      <w:pPr>
        <w:jc w:val="both"/>
        <w:rPr>
          <w:rStyle w:val="jlqj4b"/>
        </w:rPr>
      </w:pPr>
    </w:p>
    <w:p w14:paraId="4A399444" w14:textId="77777777" w:rsidR="00A63689" w:rsidRDefault="00A63689" w:rsidP="00A63689">
      <w:pPr>
        <w:jc w:val="both"/>
        <w:rPr>
          <w:rStyle w:val="jlqj4b"/>
        </w:rPr>
      </w:pPr>
    </w:p>
    <w:p w14:paraId="1DF9E087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 xml:space="preserve">В строке 3 («Тип, марка») указывается модель и марка спутникового телефона. </w:t>
      </w:r>
    </w:p>
    <w:p w14:paraId="16275D22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 xml:space="preserve">В строке 4 («Заводской серийный номер (код IMEI)») указывается международный идентификационный код спутникового телефона. </w:t>
      </w:r>
    </w:p>
    <w:p w14:paraId="7F2C9CC4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 xml:space="preserve">В строке 5 («Номер сети») указывается номер телефона, присвоенный спутниковой сети. В строке 6 («Выходная мощность») указывается максимальный уровень сигнала (Вт), передаваемый спутниковым телефоном. </w:t>
      </w:r>
    </w:p>
    <w:p w14:paraId="6D870CFA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 xml:space="preserve">В строке 7 («Используемый адрес») указываются адрес и административную единица, где фактически используется спутниковый телефон. </w:t>
      </w:r>
    </w:p>
    <w:p w14:paraId="7109C3BC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 xml:space="preserve">В строке 8 («Частота (MHs)») указываются радиочастоты (передача и прием), на которые настроен спутниковый телефон. </w:t>
      </w:r>
    </w:p>
    <w:p w14:paraId="1EA6F950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 xml:space="preserve">В строке 9 («Название спутника») указывается название спутниковой сети, к которой подключен спутниковый телефон (Thuraya, Iridium и т. Д.). </w:t>
      </w:r>
    </w:p>
    <w:p w14:paraId="06B728D7" w14:textId="77777777" w:rsidR="00A63689" w:rsidRDefault="00A63689" w:rsidP="00A63689">
      <w:pPr>
        <w:jc w:val="both"/>
        <w:rPr>
          <w:rStyle w:val="jlqj4b"/>
        </w:rPr>
      </w:pPr>
      <w:r>
        <w:rPr>
          <w:rStyle w:val="jlqj4b"/>
        </w:rPr>
        <w:t>В строке 10 («Дата ввода в эксплуатацию») указывается дата ввода в эксплуатацию, а именно, дата подключения спутникового телефона к орбитальной спутниковой сети и дата активации связи посредством выделения  сетевого номера.</w:t>
      </w:r>
    </w:p>
    <w:p w14:paraId="3BA66B1D" w14:textId="77777777" w:rsidR="00A63689" w:rsidRDefault="00A63689" w:rsidP="00A63689">
      <w:pPr>
        <w:jc w:val="both"/>
        <w:rPr>
          <w:rFonts w:ascii="Arial" w:hAnsi="Arial" w:cs="Arial"/>
        </w:rPr>
      </w:pPr>
    </w:p>
    <w:p w14:paraId="7A681B69" w14:textId="77777777" w:rsidR="00A63689" w:rsidRDefault="00A63689" w:rsidP="00A63689">
      <w:pPr>
        <w:jc w:val="both"/>
        <w:rPr>
          <w:rFonts w:ascii="Arial" w:hAnsi="Arial" w:cs="Arial"/>
          <w:lang w:val="az-Latn-AZ"/>
        </w:rPr>
      </w:pPr>
    </w:p>
    <w:p w14:paraId="06F09039" w14:textId="77777777" w:rsidR="00A63689" w:rsidRDefault="00A63689" w:rsidP="00A63689">
      <w:pPr>
        <w:jc w:val="both"/>
        <w:rPr>
          <w:rFonts w:ascii="Arial" w:hAnsi="Arial" w:cs="Arial"/>
          <w:lang w:val="az-Latn-AZ"/>
        </w:rPr>
      </w:pPr>
    </w:p>
    <w:p w14:paraId="0B396868" w14:textId="77777777" w:rsidR="0094447F" w:rsidRPr="00A63689" w:rsidRDefault="0094447F">
      <w:pPr>
        <w:rPr>
          <w:lang w:val="az-Latn-AZ"/>
        </w:rPr>
      </w:pPr>
    </w:p>
    <w:sectPr w:rsidR="0094447F" w:rsidRPr="00A6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2"/>
    <w:rsid w:val="00666EE2"/>
    <w:rsid w:val="0094447F"/>
    <w:rsid w:val="00A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CF955-38A8-4A35-B6F4-7E09EE5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89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89"/>
    <w:pPr>
      <w:ind w:left="720"/>
      <w:contextualSpacing/>
    </w:pPr>
  </w:style>
  <w:style w:type="character" w:customStyle="1" w:styleId="jlqj4b">
    <w:name w:val="jlqj4b"/>
    <w:basedOn w:val="DefaultParagraphFont"/>
    <w:rsid w:val="00A63689"/>
  </w:style>
  <w:style w:type="character" w:customStyle="1" w:styleId="viiyi">
    <w:name w:val="viiyi"/>
    <w:basedOn w:val="DefaultParagraphFont"/>
    <w:rsid w:val="00A6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2</cp:revision>
  <dcterms:created xsi:type="dcterms:W3CDTF">2021-11-25T06:22:00Z</dcterms:created>
  <dcterms:modified xsi:type="dcterms:W3CDTF">2021-11-25T06:22:00Z</dcterms:modified>
</cp:coreProperties>
</file>