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325DA" w14:textId="77777777" w:rsidR="00A75EC7" w:rsidRPr="00A75EC7" w:rsidRDefault="00A75EC7" w:rsidP="00A75EC7">
      <w:pPr>
        <w:pStyle w:val="Heading3"/>
        <w:jc w:val="center"/>
        <w:rPr>
          <w:rFonts w:ascii="Arial" w:hAnsi="Arial" w:cs="Arial"/>
          <w:sz w:val="28"/>
          <w:szCs w:val="28"/>
        </w:rPr>
      </w:pPr>
      <w:r w:rsidRPr="00A75EC7">
        <w:rPr>
          <w:rFonts w:ascii="Arial" w:hAnsi="Arial" w:cs="Arial"/>
          <w:sz w:val="28"/>
          <w:szCs w:val="28"/>
        </w:rPr>
        <w:t>ПРАВИЛА И ИНСТРУКЦИИ</w:t>
      </w:r>
    </w:p>
    <w:p w14:paraId="2F2FDD62"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5A4CD37D" w14:textId="77777777" w:rsidR="00A75EC7" w:rsidRPr="00A75EC7" w:rsidRDefault="00A75EC7" w:rsidP="00A75EC7">
      <w:pPr>
        <w:pStyle w:val="NormalWeb"/>
        <w:rPr>
          <w:rFonts w:ascii="Arial" w:hAnsi="Arial" w:cs="Arial"/>
          <w:b/>
          <w:bCs/>
          <w:sz w:val="28"/>
          <w:szCs w:val="28"/>
        </w:rPr>
      </w:pPr>
      <w:r w:rsidRPr="00A75EC7">
        <w:rPr>
          <w:rStyle w:val="Strong"/>
          <w:rFonts w:ascii="Arial" w:hAnsi="Arial" w:cs="Arial"/>
          <w:b w:val="0"/>
          <w:bCs w:val="0"/>
          <w:sz w:val="28"/>
          <w:szCs w:val="28"/>
        </w:rPr>
        <w:t>Любой гражданин, который хочет быть пользователем частоты или РЭС, должен быть проинформирован о нижеприведенной информации и следовать нижеследующим правилам.</w:t>
      </w:r>
    </w:p>
    <w:p w14:paraId="505A48E9"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32ABFF11" w14:textId="4B7FB1AA" w:rsidR="00A75EC7" w:rsidRPr="00A75EC7" w:rsidRDefault="00A75EC7" w:rsidP="00A75EC7">
      <w:pPr>
        <w:pStyle w:val="NormalWeb"/>
        <w:numPr>
          <w:ilvl w:val="0"/>
          <w:numId w:val="1"/>
        </w:numPr>
        <w:rPr>
          <w:rFonts w:ascii="Arial" w:hAnsi="Arial" w:cs="Arial"/>
          <w:sz w:val="28"/>
          <w:szCs w:val="28"/>
        </w:rPr>
      </w:pPr>
      <w:r w:rsidRPr="00A75EC7">
        <w:rPr>
          <w:rFonts w:ascii="Arial" w:hAnsi="Arial" w:cs="Arial"/>
          <w:sz w:val="28"/>
          <w:szCs w:val="28"/>
        </w:rPr>
        <w:t>Юридические и физические лица должны обратиться в Комиссию в письменной форме с целью выделить радиочастотную номиналы для радиоэлектронных средств, производимых, модернизированных или импортируемых на территории Республики;</w:t>
      </w:r>
    </w:p>
    <w:p w14:paraId="0B6502A6" w14:textId="52BD02C0" w:rsidR="00A75EC7" w:rsidRPr="00A75EC7" w:rsidRDefault="00A75EC7" w:rsidP="00A75EC7">
      <w:pPr>
        <w:pStyle w:val="NormalWeb"/>
        <w:numPr>
          <w:ilvl w:val="0"/>
          <w:numId w:val="1"/>
        </w:numPr>
        <w:rPr>
          <w:rFonts w:ascii="Arial" w:hAnsi="Arial" w:cs="Arial"/>
          <w:sz w:val="28"/>
          <w:szCs w:val="28"/>
        </w:rPr>
      </w:pPr>
      <w:r w:rsidRPr="00A75EC7">
        <w:rPr>
          <w:rFonts w:ascii="Arial" w:hAnsi="Arial" w:cs="Arial"/>
          <w:sz w:val="28"/>
          <w:szCs w:val="28"/>
        </w:rPr>
        <w:t>Заявления рассматриваются на основе назначения предполагаемой сети, диапазона используемых радиочастот, количества радиочастот, ширины полос и другой технической информации о технологиях и оборудовании, которые будут использаваться;</w:t>
      </w:r>
    </w:p>
    <w:p w14:paraId="3D235B1E" w14:textId="4047DCF6" w:rsidR="00A75EC7" w:rsidRPr="00A75EC7" w:rsidRDefault="00A75EC7" w:rsidP="00A75EC7">
      <w:pPr>
        <w:pStyle w:val="NormalWeb"/>
        <w:numPr>
          <w:ilvl w:val="0"/>
          <w:numId w:val="1"/>
        </w:numPr>
        <w:rPr>
          <w:rFonts w:ascii="Arial" w:hAnsi="Arial" w:cs="Arial"/>
          <w:sz w:val="28"/>
          <w:szCs w:val="28"/>
        </w:rPr>
      </w:pPr>
      <w:r w:rsidRPr="00A75EC7">
        <w:rPr>
          <w:rFonts w:ascii="Arial" w:hAnsi="Arial" w:cs="Arial"/>
          <w:sz w:val="28"/>
          <w:szCs w:val="28"/>
        </w:rPr>
        <w:t>В случае изменения полосы частот, используемой при обновлении сетей и оборудования радиосвязи, а также местоположения дислокации, указанного в решении Комиссии, заявка по этому поводу должна быть повторно представлена Комиссии;</w:t>
      </w:r>
    </w:p>
    <w:p w14:paraId="106B6C50" w14:textId="23C2786F" w:rsidR="00A75EC7" w:rsidRPr="00A75EC7" w:rsidRDefault="00A75EC7" w:rsidP="00A75EC7">
      <w:pPr>
        <w:pStyle w:val="NormalWeb"/>
        <w:numPr>
          <w:ilvl w:val="0"/>
          <w:numId w:val="1"/>
        </w:numPr>
        <w:rPr>
          <w:rFonts w:ascii="Arial" w:hAnsi="Arial" w:cs="Arial"/>
          <w:sz w:val="28"/>
          <w:szCs w:val="28"/>
        </w:rPr>
      </w:pPr>
      <w:r w:rsidRPr="00A75EC7">
        <w:rPr>
          <w:rFonts w:ascii="Arial" w:hAnsi="Arial" w:cs="Arial"/>
          <w:sz w:val="28"/>
          <w:szCs w:val="28"/>
        </w:rPr>
        <w:t>При установке РЭС на судах (воздушном судне), произведенных в судостроительных заводах зарубежных стран, заказчик судна (воздушного судна) должен подать заявку для распределения радиочастоты.</w:t>
      </w:r>
    </w:p>
    <w:p w14:paraId="0426E772"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6389C499"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374806A9" w14:textId="77777777" w:rsidR="00A75EC7" w:rsidRPr="00A75EC7" w:rsidRDefault="00A75EC7" w:rsidP="00A75EC7">
      <w:pPr>
        <w:pStyle w:val="NormalWeb"/>
        <w:rPr>
          <w:rFonts w:ascii="Arial" w:hAnsi="Arial" w:cs="Arial"/>
          <w:sz w:val="28"/>
          <w:szCs w:val="28"/>
        </w:rPr>
      </w:pPr>
      <w:r w:rsidRPr="00A75EC7">
        <w:rPr>
          <w:rStyle w:val="Strong"/>
          <w:rFonts w:ascii="Arial" w:hAnsi="Arial" w:cs="Arial"/>
          <w:sz w:val="28"/>
          <w:szCs w:val="28"/>
        </w:rPr>
        <w:t>Срок подачи заявок должен соответсвовать нижеследующим правилам:</w:t>
      </w:r>
    </w:p>
    <w:p w14:paraId="61345C81"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30CDBC45" w14:textId="29430DDF"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для разработанных и произведенных РЭС - не позднее стадии проектирования эскиза или эскизно-технического работ;</w:t>
      </w:r>
    </w:p>
    <w:p w14:paraId="5FBC831F" w14:textId="61C770DB"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lastRenderedPageBreak/>
        <w:t>для РЭС, приобретенных зарубежом - на стадии переговоров;</w:t>
      </w:r>
    </w:p>
    <w:p w14:paraId="5DFF3738" w14:textId="2ABB7A5B"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Для РЗВ, используемых в ЭТИ и экспериментальных исследованиях, - не позднее 2 (двух) месяцев с даты утверждения тематического задания.</w:t>
      </w:r>
    </w:p>
    <w:p w14:paraId="22F63BF5" w14:textId="56822226"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Если диапазон рабочих частот REV несовместим с графиком распределения полос частот, вопрос распределения радиочастот в таких приложениях не рассматривается, и официальное обоснованное должностное лицо должно быть проинформировано.</w:t>
      </w:r>
    </w:p>
    <w:p w14:paraId="5B66ECF6" w14:textId="02542638"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Для РЭС, используемых в научно-иследовательских институтах и экспериментальных исследованиях, - не позднее 2 (двух) месяцев с даты утверждения тематического задания;</w:t>
      </w:r>
    </w:p>
    <w:p w14:paraId="169D73BC" w14:textId="64A2218B"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Если диапазон рабочих частот РЭС несовместим с графиком распределения полос частот, то заявки по вопросам распределения радиочастот не рассматривается и должностное лицо подавшее заявление должно быть информировано по этому поводу официальным обоснованным уведомлением.</w:t>
      </w:r>
    </w:p>
    <w:p w14:paraId="316DA906" w14:textId="7089FE19"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Заявления о распределении частот сетям электросвязи специального назначения рассматриваются непосредственно на заседании Комиссии, и если требуется, устная или письменная справка должна быть предоставлена для участия члена Комиссии или ее приглашенного представителя  представляющего эту организацию на заседании;</w:t>
      </w:r>
    </w:p>
    <w:p w14:paraId="56FA07B8" w14:textId="102962D3"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Согласно протоколу комиссии, копия решения комиссии по каждой заявке должна быть отправлена ​​не позднее, чем за 10 (десять) дней;</w:t>
      </w:r>
    </w:p>
    <w:p w14:paraId="5107150E" w14:textId="4BF558B3" w:rsidR="00A75EC7" w:rsidRPr="00A75EC7" w:rsidRDefault="00A75EC7" w:rsidP="00A75EC7">
      <w:pPr>
        <w:pStyle w:val="NormalWeb"/>
        <w:numPr>
          <w:ilvl w:val="0"/>
          <w:numId w:val="2"/>
        </w:numPr>
        <w:rPr>
          <w:rFonts w:ascii="Arial" w:hAnsi="Arial" w:cs="Arial"/>
          <w:sz w:val="28"/>
          <w:szCs w:val="28"/>
        </w:rPr>
      </w:pPr>
      <w:r w:rsidRPr="00A75EC7">
        <w:rPr>
          <w:rFonts w:ascii="Arial" w:hAnsi="Arial" w:cs="Arial"/>
          <w:sz w:val="28"/>
          <w:szCs w:val="28"/>
        </w:rPr>
        <w:t>Заявления, предоставленные в Комиссию, должны быть обработаны не позднее, чем через 2 (два) месяца;</w:t>
      </w:r>
    </w:p>
    <w:p w14:paraId="2B8C5D6B" w14:textId="47115EE0"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42E89981" w14:textId="77777777" w:rsidR="00A75EC7" w:rsidRPr="00A75EC7" w:rsidRDefault="00A75EC7" w:rsidP="00A75EC7">
      <w:pPr>
        <w:pStyle w:val="NormalWeb"/>
        <w:rPr>
          <w:rFonts w:ascii="Arial" w:hAnsi="Arial" w:cs="Arial"/>
          <w:sz w:val="28"/>
          <w:szCs w:val="28"/>
        </w:rPr>
      </w:pPr>
      <w:r w:rsidRPr="00A75EC7">
        <w:rPr>
          <w:rStyle w:val="Strong"/>
          <w:rFonts w:ascii="Arial" w:hAnsi="Arial" w:cs="Arial"/>
          <w:sz w:val="28"/>
          <w:szCs w:val="28"/>
        </w:rPr>
        <w:t>При рассмотрении просьб о выделении частот учитываются следующие факторы:</w:t>
      </w:r>
    </w:p>
    <w:p w14:paraId="7055B636" w14:textId="77777777" w:rsidR="00A75EC7" w:rsidRPr="00A75EC7" w:rsidRDefault="00A75EC7" w:rsidP="00A75EC7">
      <w:pPr>
        <w:pStyle w:val="NormalWeb"/>
        <w:rPr>
          <w:rFonts w:ascii="Arial" w:hAnsi="Arial" w:cs="Arial"/>
          <w:sz w:val="28"/>
          <w:szCs w:val="28"/>
        </w:rPr>
      </w:pPr>
      <w:r w:rsidRPr="00A75EC7">
        <w:rPr>
          <w:rFonts w:ascii="Arial" w:hAnsi="Arial" w:cs="Arial"/>
          <w:sz w:val="28"/>
          <w:szCs w:val="28"/>
        </w:rPr>
        <w:t> </w:t>
      </w:r>
    </w:p>
    <w:p w14:paraId="233C3958" w14:textId="30E31200"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выполнение требований нормативно-технических документов по техническим характеристикам радиоизлучения  в области электромагнитной совместимости радиоэлектронных средств;;</w:t>
      </w:r>
    </w:p>
    <w:p w14:paraId="5870A508" w14:textId="0EBA2206"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lastRenderedPageBreak/>
        <w:t>Исключение радиопомех требуемых частотных номиналов воздействующих на частотные номиналы используемыз РЭС;</w:t>
      </w:r>
    </w:p>
    <w:p w14:paraId="7478095B" w14:textId="20F2E043"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Реагирование на условия лицензий в соответствии с законодательством;</w:t>
      </w:r>
    </w:p>
    <w:p w14:paraId="3C0BE603" w14:textId="21885D61"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соблюдение требований обязательной сертификации;</w:t>
      </w:r>
    </w:p>
    <w:p w14:paraId="2F83E7F8" w14:textId="5C3295B7"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соблюдение условий по номерному ресурсу предоставленному в соответсвии с законодательством;</w:t>
      </w:r>
    </w:p>
    <w:p w14:paraId="7266D7A1" w14:textId="5E49D804"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Частоты предназначенные для распределения на территории Республики не должны использоваться в соответствии с международными обязательствами, принятых государственными органами.</w:t>
      </w:r>
    </w:p>
    <w:p w14:paraId="6E6B20B7" w14:textId="6A40A0B9"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После получения уведомления о решении Комиссии, пользователь должен в течение 10 (десяти) дней подать заявку в Государственное Управление Радиочастот, чтобы зарегистрировать конкретные частотные номиналы (каналы).</w:t>
      </w:r>
    </w:p>
    <w:p w14:paraId="1ED2F59B" w14:textId="139E7A90"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Конфиденциальность пользователя радиочастот должна быть обеспечена в процессе радиообмена.</w:t>
      </w:r>
    </w:p>
    <w:p w14:paraId="1E250F28" w14:textId="25A5D58B"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Недопустимо использования оборудования, которое не имеет сертификата соответствия для работ в сетях радиосвязи или неисправно.</w:t>
      </w:r>
    </w:p>
    <w:p w14:paraId="0EC32ED3" w14:textId="59F0CD61"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При выявлении фактов (если эти факты связаны с техническими отклонениями оборудования) нарушения условий использования РЭС, Государственное Управление Радиочастот ограничивает разрешение по ипользованию этих РЭС или анулирует это  разрешение.   «Разрешение», выданное  на эксплуатацию этого оборудования, может быть ограничено или отменено пользователями в случаях нарушения условий использования средств радиосвязи (даже если эти факты связаны с технической разборкой оборудования).</w:t>
      </w:r>
    </w:p>
    <w:p w14:paraId="70E81E74" w14:textId="61ADD3E5"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Во время радиообмена в сетях радиосвязи предприятия, должны быть использованы позывные сигналы установленные Государственным Управлением Радиочастот.</w:t>
      </w:r>
    </w:p>
    <w:p w14:paraId="13E54520" w14:textId="42770F77" w:rsidR="00A75EC7" w:rsidRPr="00A75EC7" w:rsidRDefault="00A75EC7" w:rsidP="00A75EC7">
      <w:pPr>
        <w:pStyle w:val="NormalWeb"/>
        <w:numPr>
          <w:ilvl w:val="0"/>
          <w:numId w:val="3"/>
        </w:numPr>
        <w:rPr>
          <w:rFonts w:ascii="Arial" w:hAnsi="Arial" w:cs="Arial"/>
          <w:sz w:val="28"/>
          <w:szCs w:val="28"/>
        </w:rPr>
      </w:pPr>
      <w:r w:rsidRPr="00A75EC7">
        <w:rPr>
          <w:rFonts w:ascii="Arial" w:hAnsi="Arial" w:cs="Arial"/>
          <w:sz w:val="28"/>
          <w:szCs w:val="28"/>
        </w:rPr>
        <w:t>Работа радиосетей не должна создавать ради помехи для других действующий сетей.</w:t>
      </w:r>
    </w:p>
    <w:p w14:paraId="46735DEF" w14:textId="77777777" w:rsidR="009C46EF" w:rsidRPr="00A75EC7" w:rsidRDefault="009C46EF">
      <w:pPr>
        <w:rPr>
          <w:rFonts w:ascii="Arial" w:hAnsi="Arial" w:cs="Arial"/>
          <w:sz w:val="28"/>
          <w:szCs w:val="28"/>
          <w:lang w:val="ru-RU"/>
        </w:rPr>
      </w:pPr>
    </w:p>
    <w:sectPr w:rsidR="009C46EF" w:rsidRPr="00A75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76DC8"/>
    <w:multiLevelType w:val="hybridMultilevel"/>
    <w:tmpl w:val="3CB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4844"/>
    <w:multiLevelType w:val="hybridMultilevel"/>
    <w:tmpl w:val="D93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04BF"/>
    <w:multiLevelType w:val="hybridMultilevel"/>
    <w:tmpl w:val="ED2403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3AE"/>
    <w:rsid w:val="009C46EF"/>
    <w:rsid w:val="00A75EC7"/>
    <w:rsid w:val="00E6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C2BC2"/>
  <w15:chartTrackingRefBased/>
  <w15:docId w15:val="{D6116326-33F1-46D0-8378-DF23D42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A75EC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75EC7"/>
    <w:rPr>
      <w:rFonts w:ascii="Times New Roman" w:eastAsia="Times New Roman" w:hAnsi="Times New Roman" w:cs="Times New Roman"/>
      <w:b/>
      <w:bCs/>
      <w:sz w:val="27"/>
      <w:szCs w:val="27"/>
      <w:lang w:val="ru-RU" w:eastAsia="ru-RU"/>
    </w:rPr>
  </w:style>
  <w:style w:type="paragraph" w:styleId="NormalWeb">
    <w:name w:val="Normal (Web)"/>
    <w:basedOn w:val="Normal"/>
    <w:uiPriority w:val="99"/>
    <w:semiHidden/>
    <w:unhideWhenUsed/>
    <w:rsid w:val="00A75EC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A75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CF1E-1068-4DF2-8B7A-2533DB9E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Sitarə Səfərova</dc:creator>
  <cp:keywords/>
  <dc:description/>
  <cp:lastModifiedBy>Sitarə Səfərova</cp:lastModifiedBy>
  <cp:revision>2</cp:revision>
  <dcterms:created xsi:type="dcterms:W3CDTF">2021-04-28T10:59:00Z</dcterms:created>
  <dcterms:modified xsi:type="dcterms:W3CDTF">2021-04-28T11:02:00Z</dcterms:modified>
</cp:coreProperties>
</file>